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CE8" w:rsidRPr="004B3C04" w:rsidRDefault="00EF2CE8" w:rsidP="00EF2CE8">
      <w:pPr>
        <w:pStyle w:val="WW-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4B3C04">
        <w:rPr>
          <w:rFonts w:ascii="Times New Roman" w:eastAsia="MS Mincho" w:hAnsi="Times New Roman"/>
          <w:b/>
          <w:sz w:val="28"/>
          <w:szCs w:val="28"/>
        </w:rPr>
        <w:t>Важнейшие результаты, полученные в 2015 г</w:t>
      </w:r>
    </w:p>
    <w:p w:rsidR="00EF2CE8" w:rsidRPr="004B3C04" w:rsidRDefault="00EF2CE8" w:rsidP="00EF2CE8">
      <w:pPr>
        <w:pStyle w:val="WW-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4B3C04">
        <w:rPr>
          <w:rFonts w:ascii="Times New Roman" w:eastAsia="MS Mincho" w:hAnsi="Times New Roman"/>
          <w:b/>
          <w:sz w:val="28"/>
          <w:szCs w:val="28"/>
        </w:rPr>
        <w:t>Программа фундаментальных исследований Президиума РАН</w:t>
      </w:r>
    </w:p>
    <w:p w:rsidR="00EF2CE8" w:rsidRPr="004B3C04" w:rsidRDefault="00EF2CE8" w:rsidP="00EF2CE8">
      <w:pPr>
        <w:pStyle w:val="WW-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4B3C04">
        <w:rPr>
          <w:rFonts w:ascii="Times New Roman" w:eastAsia="MS Mincho" w:hAnsi="Times New Roman"/>
          <w:b/>
          <w:sz w:val="28"/>
          <w:szCs w:val="28"/>
        </w:rPr>
        <w:t>“Физика высоких энергий и нейтринная астрофизика”</w:t>
      </w:r>
    </w:p>
    <w:p w:rsidR="00EF2CE8" w:rsidRPr="004B3C04" w:rsidRDefault="00EF2CE8" w:rsidP="00EF2CE8">
      <w:pPr>
        <w:pStyle w:val="WW-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EF2CE8" w:rsidRPr="004B3C04" w:rsidRDefault="00EF2CE8" w:rsidP="00EF2CE8">
      <w:pPr>
        <w:pStyle w:val="WW-"/>
        <w:jc w:val="center"/>
        <w:rPr>
          <w:rFonts w:ascii="Times New Roman" w:eastAsia="MS Mincho" w:hAnsi="Times New Roman"/>
          <w:sz w:val="28"/>
          <w:szCs w:val="28"/>
        </w:rPr>
      </w:pPr>
    </w:p>
    <w:p w:rsidR="00EF2CE8" w:rsidRDefault="00EF2CE8" w:rsidP="00EF2CE8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Запуск на оз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айкал кластера для регистрации нейтрино высоких энергий.</w:t>
      </w:r>
    </w:p>
    <w:p w:rsidR="00EF2CE8" w:rsidRDefault="00EF2CE8" w:rsidP="00EF2CE8">
      <w:pPr>
        <w:spacing w:after="16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Коллаборация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«Байкал», в состав которой входят ИЯИ РАН и ОИЯИ, осуществила в 2015 году м</w:t>
      </w:r>
      <w:r w:rsidRPr="00FA23EC">
        <w:rPr>
          <w:rFonts w:ascii="Times New Roman" w:hAnsi="Times New Roman"/>
          <w:sz w:val="28"/>
          <w:szCs w:val="28"/>
        </w:rPr>
        <w:t>онтаж и запуск на оз</w:t>
      </w:r>
      <w:proofErr w:type="gramStart"/>
      <w:r w:rsidRPr="00FA23EC">
        <w:rPr>
          <w:rFonts w:ascii="Times New Roman" w:hAnsi="Times New Roman"/>
          <w:sz w:val="28"/>
          <w:szCs w:val="28"/>
        </w:rPr>
        <w:t>.Б</w:t>
      </w:r>
      <w:proofErr w:type="gramEnd"/>
      <w:r w:rsidRPr="00FA23EC">
        <w:rPr>
          <w:rFonts w:ascii="Times New Roman" w:hAnsi="Times New Roman"/>
          <w:sz w:val="28"/>
          <w:szCs w:val="28"/>
        </w:rPr>
        <w:t>айкал в режиме постоянного набора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3EC"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z w:val="28"/>
          <w:szCs w:val="28"/>
        </w:rPr>
        <w:t xml:space="preserve"> кластера из восьми</w:t>
      </w:r>
      <w:r w:rsidRPr="00FA23EC">
        <w:rPr>
          <w:rFonts w:ascii="Times New Roman" w:hAnsi="Times New Roman"/>
          <w:sz w:val="28"/>
          <w:szCs w:val="28"/>
        </w:rPr>
        <w:t xml:space="preserve"> гирлянд оптических модулей (по 24 ОМ на каждой), представляющего собой базовый структурный элемент создаваемого глубоководного нейтринного телескопа НТ1000 (</w:t>
      </w:r>
      <w:proofErr w:type="spellStart"/>
      <w:r w:rsidRPr="00FA23EC">
        <w:rPr>
          <w:rFonts w:ascii="Times New Roman" w:hAnsi="Times New Roman"/>
          <w:sz w:val="28"/>
          <w:szCs w:val="28"/>
        </w:rPr>
        <w:t>Baikal-GVD</w:t>
      </w:r>
      <w:proofErr w:type="spellEnd"/>
      <w:r w:rsidRPr="00FA23EC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FA23EC">
        <w:rPr>
          <w:rFonts w:ascii="Times New Roman" w:hAnsi="Times New Roman"/>
          <w:sz w:val="28"/>
          <w:szCs w:val="28"/>
        </w:rPr>
        <w:t>кубокилометрового</w:t>
      </w:r>
      <w:proofErr w:type="spellEnd"/>
      <w:r w:rsidRPr="00FA23EC">
        <w:rPr>
          <w:rFonts w:ascii="Times New Roman" w:hAnsi="Times New Roman"/>
          <w:sz w:val="28"/>
          <w:szCs w:val="28"/>
        </w:rPr>
        <w:t xml:space="preserve"> масштаба. При работе в автономном режиме эффективный объём кластера составляет 0.04 км</w:t>
      </w:r>
      <w:r w:rsidRPr="00FA23EC">
        <w:rPr>
          <w:rFonts w:ascii="Times New Roman" w:hAnsi="Times New Roman"/>
          <w:sz w:val="28"/>
          <w:szCs w:val="28"/>
          <w:vertAlign w:val="superscript"/>
        </w:rPr>
        <w:t>3</w:t>
      </w:r>
      <w:r w:rsidRPr="00FA23EC">
        <w:rPr>
          <w:rFonts w:ascii="Times New Roman" w:hAnsi="Times New Roman"/>
          <w:sz w:val="28"/>
          <w:szCs w:val="28"/>
        </w:rPr>
        <w:t xml:space="preserve"> для событий от нейтрино с энергией порядка 100 </w:t>
      </w:r>
      <w:proofErr w:type="spellStart"/>
      <w:r w:rsidRPr="00FA23EC">
        <w:rPr>
          <w:rFonts w:ascii="Times New Roman" w:hAnsi="Times New Roman"/>
          <w:sz w:val="28"/>
          <w:szCs w:val="28"/>
        </w:rPr>
        <w:t>ТэВ</w:t>
      </w:r>
      <w:proofErr w:type="spellEnd"/>
      <w:r w:rsidRPr="00FA23EC">
        <w:rPr>
          <w:rFonts w:ascii="Times New Roman" w:hAnsi="Times New Roman"/>
          <w:sz w:val="28"/>
          <w:szCs w:val="28"/>
        </w:rPr>
        <w:t>, что позволяет рассматривать его как одного из трёх крупнейших в мире действующих нейтринных телескопов в области высоких и сверхвысоких энергий и позволило начать на нём поиск событий от астрофизических нейтрино</w:t>
      </w:r>
      <w:r>
        <w:rPr>
          <w:rFonts w:ascii="Times New Roman" w:hAnsi="Times New Roman"/>
          <w:sz w:val="28"/>
          <w:szCs w:val="28"/>
        </w:rPr>
        <w:t>.</w:t>
      </w:r>
    </w:p>
    <w:p w:rsidR="00EF2CE8" w:rsidRPr="00FA23EC" w:rsidRDefault="00EF2CE8" w:rsidP="00EF2CE8">
      <w:pPr>
        <w:spacing w:after="16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A23EC">
        <w:rPr>
          <w:rFonts w:ascii="Times New Roman" w:hAnsi="Times New Roman"/>
          <w:sz w:val="28"/>
          <w:szCs w:val="28"/>
        </w:rPr>
        <w:t xml:space="preserve"> (ИЯИ РАН, ОИЯИ).</w:t>
      </w:r>
    </w:p>
    <w:p w:rsidR="00EF2CE8" w:rsidRPr="00FA23EC" w:rsidRDefault="00EF2CE8" w:rsidP="00EF2CE8">
      <w:pPr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53EB1">
        <w:rPr>
          <w:rFonts w:ascii="Times New Roman" w:eastAsia="MS Mincho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63202"/>
            <wp:effectExtent l="0" t="0" r="3175" b="0"/>
            <wp:docPr id="1" name="Рисунок 1" descr="2010-2013Байкал ЛЛ - коллаж2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0-2013Байкал ЛЛ - коллаж2_r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E8" w:rsidRDefault="00EF2CE8" w:rsidP="00EF2CE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2CE8" w:rsidRPr="004B3C04" w:rsidRDefault="00EF2CE8" w:rsidP="00EF2CE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2CE8" w:rsidRPr="004B3C04" w:rsidRDefault="00EF2CE8" w:rsidP="00EF2CE8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3C04">
        <w:rPr>
          <w:rFonts w:ascii="Times New Roman" w:hAnsi="Times New Roman"/>
          <w:b/>
          <w:sz w:val="28"/>
          <w:szCs w:val="28"/>
        </w:rPr>
        <w:lastRenderedPageBreak/>
        <w:t>На уровне 5.1</w:t>
      </w:r>
      <w:r w:rsidRPr="004B3C04">
        <w:rPr>
          <w:rFonts w:ascii="Times New Roman" w:hAnsi="Times New Roman"/>
          <w:sz w:val="28"/>
          <w:szCs w:val="28"/>
        </w:rPr>
        <w:sym w:font="Symbol" w:char="F073"/>
      </w:r>
      <w:r w:rsidRPr="004B3C04">
        <w:rPr>
          <w:rFonts w:ascii="Times New Roman" w:hAnsi="Times New Roman"/>
          <w:b/>
          <w:sz w:val="28"/>
          <w:szCs w:val="28"/>
        </w:rPr>
        <w:t xml:space="preserve"> обнаружены осцилляции нейтрино в канале </w:t>
      </w:r>
      <w:proofErr w:type="spellStart"/>
      <w:r w:rsidRPr="004B3C04">
        <w:rPr>
          <w:rFonts w:ascii="Times New Roman" w:hAnsi="Times New Roman"/>
          <w:b/>
          <w:sz w:val="28"/>
          <w:szCs w:val="28"/>
          <w:lang w:val="en-US"/>
        </w:rPr>
        <w:t>ν</w:t>
      </w:r>
      <w:r w:rsidRPr="004B3C04">
        <w:rPr>
          <w:rFonts w:ascii="Times New Roman" w:hAnsi="Times New Roman"/>
          <w:b/>
          <w:sz w:val="28"/>
          <w:szCs w:val="28"/>
          <w:vertAlign w:val="subscript"/>
          <w:lang w:val="en-US"/>
        </w:rPr>
        <w:t>μ</w:t>
      </w:r>
      <w:proofErr w:type="spellEnd"/>
      <w:r w:rsidRPr="004B3C04">
        <w:rPr>
          <w:rFonts w:ascii="Times New Roman" w:hAnsi="Times New Roman"/>
          <w:b/>
          <w:sz w:val="28"/>
          <w:szCs w:val="28"/>
        </w:rPr>
        <w:t xml:space="preserve"> → </w:t>
      </w:r>
      <w:proofErr w:type="spellStart"/>
      <w:r w:rsidRPr="004B3C04">
        <w:rPr>
          <w:rFonts w:ascii="Times New Roman" w:hAnsi="Times New Roman"/>
          <w:b/>
          <w:sz w:val="28"/>
          <w:szCs w:val="28"/>
          <w:lang w:val="en-US"/>
        </w:rPr>
        <w:t>ν</w:t>
      </w:r>
      <w:r w:rsidRPr="004B3C04">
        <w:rPr>
          <w:rFonts w:ascii="Times New Roman" w:hAnsi="Times New Roman"/>
          <w:b/>
          <w:sz w:val="28"/>
          <w:szCs w:val="28"/>
          <w:vertAlign w:val="subscript"/>
          <w:lang w:val="en-US"/>
        </w:rPr>
        <w:t>τ</w:t>
      </w:r>
      <w:proofErr w:type="spellEnd"/>
      <w:r w:rsidRPr="004B3C04">
        <w:rPr>
          <w:rFonts w:ascii="Times New Roman" w:hAnsi="Times New Roman"/>
          <w:b/>
          <w:sz w:val="28"/>
          <w:szCs w:val="28"/>
        </w:rPr>
        <w:t xml:space="preserve"> в эксперименте </w:t>
      </w:r>
      <w:r w:rsidRPr="004B3C04">
        <w:rPr>
          <w:rFonts w:ascii="Times New Roman" w:hAnsi="Times New Roman"/>
          <w:sz w:val="28"/>
          <w:szCs w:val="28"/>
          <w:lang w:val="en-US"/>
        </w:rPr>
        <w:t>OPERA</w:t>
      </w:r>
      <w:r w:rsidRPr="004B3C04">
        <w:rPr>
          <w:rFonts w:ascii="Times New Roman" w:hAnsi="Times New Roman"/>
          <w:sz w:val="28"/>
          <w:szCs w:val="28"/>
        </w:rPr>
        <w:t>.</w:t>
      </w:r>
    </w:p>
    <w:p w:rsidR="00EF2CE8" w:rsidRPr="004B3C04" w:rsidRDefault="00EF2CE8" w:rsidP="00EF2CE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B3C04">
        <w:rPr>
          <w:rFonts w:ascii="Times New Roman" w:hAnsi="Times New Roman"/>
          <w:sz w:val="28"/>
          <w:szCs w:val="28"/>
        </w:rPr>
        <w:t xml:space="preserve">В сентябре 2015 года </w:t>
      </w:r>
      <w:proofErr w:type="spellStart"/>
      <w:r w:rsidRPr="004B3C04">
        <w:rPr>
          <w:rFonts w:ascii="Times New Roman" w:hAnsi="Times New Roman"/>
          <w:sz w:val="28"/>
          <w:szCs w:val="28"/>
        </w:rPr>
        <w:t>коллаборацией</w:t>
      </w:r>
      <w:proofErr w:type="spellEnd"/>
      <w:r w:rsidRPr="004B3C04">
        <w:rPr>
          <w:rFonts w:ascii="Times New Roman" w:hAnsi="Times New Roman"/>
          <w:sz w:val="28"/>
          <w:szCs w:val="28"/>
        </w:rPr>
        <w:t xml:space="preserve"> </w:t>
      </w:r>
      <w:r w:rsidRPr="004B3C04">
        <w:rPr>
          <w:rFonts w:ascii="Times New Roman" w:hAnsi="Times New Roman"/>
          <w:sz w:val="28"/>
          <w:szCs w:val="28"/>
          <w:lang w:val="en-US"/>
        </w:rPr>
        <w:t>OPERA</w:t>
      </w:r>
      <w:r w:rsidRPr="004B3C04">
        <w:rPr>
          <w:rFonts w:ascii="Times New Roman" w:hAnsi="Times New Roman"/>
          <w:sz w:val="28"/>
          <w:szCs w:val="28"/>
        </w:rPr>
        <w:t xml:space="preserve"> с участием российских физиков из ФИАН, ИЯИ РАН, НИИЯФ МГУ и ОИЯИ объявлено об открытии осцилляций нейтрино в канале </w:t>
      </w:r>
      <w:proofErr w:type="spellStart"/>
      <w:r w:rsidRPr="004B3C04">
        <w:rPr>
          <w:rFonts w:ascii="Times New Roman" w:hAnsi="Times New Roman"/>
          <w:sz w:val="28"/>
          <w:szCs w:val="28"/>
          <w:lang w:val="en-US"/>
        </w:rPr>
        <w:t>ν</w:t>
      </w:r>
      <w:r w:rsidRPr="004B3C04">
        <w:rPr>
          <w:rFonts w:ascii="Times New Roman" w:hAnsi="Times New Roman"/>
          <w:sz w:val="28"/>
          <w:szCs w:val="28"/>
          <w:vertAlign w:val="subscript"/>
          <w:lang w:val="en-US"/>
        </w:rPr>
        <w:t>μ</w:t>
      </w:r>
      <w:proofErr w:type="spellEnd"/>
      <w:r w:rsidRPr="004B3C0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B3C04">
        <w:rPr>
          <w:rFonts w:ascii="Times New Roman" w:hAnsi="Times New Roman"/>
          <w:sz w:val="28"/>
          <w:szCs w:val="28"/>
        </w:rPr>
        <w:t xml:space="preserve">→ </w:t>
      </w:r>
      <w:proofErr w:type="spellStart"/>
      <w:r w:rsidRPr="004B3C04">
        <w:rPr>
          <w:rFonts w:ascii="Times New Roman" w:hAnsi="Times New Roman"/>
          <w:sz w:val="28"/>
          <w:szCs w:val="28"/>
          <w:lang w:val="en-US"/>
        </w:rPr>
        <w:t>ν</w:t>
      </w:r>
      <w:r w:rsidRPr="004B3C04">
        <w:rPr>
          <w:rFonts w:ascii="Times New Roman" w:hAnsi="Times New Roman"/>
          <w:sz w:val="28"/>
          <w:szCs w:val="28"/>
          <w:vertAlign w:val="subscript"/>
          <w:lang w:val="en-US"/>
        </w:rPr>
        <w:t>τ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F3778">
        <w:rPr>
          <w:rFonts w:ascii="Times New Roman" w:hAnsi="Times New Roman"/>
          <w:sz w:val="24"/>
          <w:szCs w:val="24"/>
        </w:rPr>
        <w:t>(</w:t>
      </w:r>
      <w:proofErr w:type="spellStart"/>
      <w:r w:rsidRPr="004F3778">
        <w:rPr>
          <w:rFonts w:ascii="Times New Roman" w:hAnsi="Times New Roman"/>
          <w:sz w:val="24"/>
          <w:szCs w:val="24"/>
        </w:rPr>
        <w:t>мюонное</w:t>
      </w:r>
      <w:proofErr w:type="spellEnd"/>
      <w:r w:rsidRPr="004F3778">
        <w:rPr>
          <w:rFonts w:ascii="Times New Roman" w:hAnsi="Times New Roman"/>
          <w:sz w:val="24"/>
          <w:szCs w:val="24"/>
        </w:rPr>
        <w:t xml:space="preserve"> нейтрино переходит в </w:t>
      </w:r>
      <w:proofErr w:type="spellStart"/>
      <w:r w:rsidRPr="004F3778">
        <w:rPr>
          <w:rFonts w:ascii="Times New Roman" w:hAnsi="Times New Roman"/>
          <w:sz w:val="24"/>
          <w:szCs w:val="24"/>
        </w:rPr>
        <w:t>тау</w:t>
      </w:r>
      <w:proofErr w:type="spellEnd"/>
      <w:r w:rsidRPr="004F3778">
        <w:rPr>
          <w:rFonts w:ascii="Times New Roman" w:hAnsi="Times New Roman"/>
          <w:sz w:val="24"/>
          <w:szCs w:val="24"/>
        </w:rPr>
        <w:t xml:space="preserve"> нейтрино)</w:t>
      </w:r>
      <w:r w:rsidRPr="004B3C04">
        <w:rPr>
          <w:rFonts w:ascii="Times New Roman" w:hAnsi="Times New Roman"/>
          <w:sz w:val="28"/>
          <w:szCs w:val="28"/>
        </w:rPr>
        <w:t xml:space="preserve">. Работа выполнена с использованием гибридного детектора </w:t>
      </w:r>
      <w:r w:rsidRPr="004B3C04">
        <w:rPr>
          <w:rFonts w:ascii="Times New Roman" w:hAnsi="Times New Roman"/>
          <w:sz w:val="28"/>
          <w:szCs w:val="28"/>
          <w:lang w:val="en-US"/>
        </w:rPr>
        <w:t>OPERA</w:t>
      </w:r>
      <w:r w:rsidRPr="004B3C04">
        <w:rPr>
          <w:rFonts w:ascii="Times New Roman" w:hAnsi="Times New Roman"/>
          <w:sz w:val="28"/>
          <w:szCs w:val="28"/>
        </w:rPr>
        <w:t xml:space="preserve">, расположенного в подземной лаборатории Гран </w:t>
      </w:r>
      <w:proofErr w:type="spellStart"/>
      <w:r w:rsidRPr="004B3C04">
        <w:rPr>
          <w:rFonts w:ascii="Times New Roman" w:hAnsi="Times New Roman"/>
          <w:sz w:val="28"/>
          <w:szCs w:val="28"/>
        </w:rPr>
        <w:t>Сассо</w:t>
      </w:r>
      <w:proofErr w:type="spellEnd"/>
      <w:r w:rsidRPr="004B3C04">
        <w:rPr>
          <w:rFonts w:ascii="Times New Roman" w:hAnsi="Times New Roman"/>
          <w:sz w:val="28"/>
          <w:szCs w:val="28"/>
        </w:rPr>
        <w:t xml:space="preserve"> (Италия), использующего пучок </w:t>
      </w:r>
      <w:proofErr w:type="spellStart"/>
      <w:r w:rsidRPr="004B3C04">
        <w:rPr>
          <w:rFonts w:ascii="Times New Roman" w:hAnsi="Times New Roman"/>
          <w:sz w:val="28"/>
          <w:szCs w:val="28"/>
        </w:rPr>
        <w:t>мюонных</w:t>
      </w:r>
      <w:proofErr w:type="spellEnd"/>
      <w:r w:rsidRPr="004B3C04">
        <w:rPr>
          <w:rFonts w:ascii="Times New Roman" w:hAnsi="Times New Roman"/>
          <w:sz w:val="28"/>
          <w:szCs w:val="28"/>
        </w:rPr>
        <w:t xml:space="preserve"> нейтрино из </w:t>
      </w:r>
      <w:proofErr w:type="spellStart"/>
      <w:r w:rsidRPr="004B3C04">
        <w:rPr>
          <w:rFonts w:ascii="Times New Roman" w:hAnsi="Times New Roman"/>
          <w:sz w:val="28"/>
          <w:szCs w:val="28"/>
        </w:rPr>
        <w:t>ЦЕРНа</w:t>
      </w:r>
      <w:proofErr w:type="spellEnd"/>
      <w:r w:rsidRPr="004B3C04">
        <w:rPr>
          <w:rFonts w:ascii="Times New Roman" w:hAnsi="Times New Roman"/>
          <w:sz w:val="28"/>
          <w:szCs w:val="28"/>
        </w:rPr>
        <w:t xml:space="preserve">. Экспозиция эксперимента </w:t>
      </w:r>
      <w:r w:rsidRPr="004B3C04">
        <w:rPr>
          <w:rFonts w:ascii="Times New Roman" w:hAnsi="Times New Roman"/>
          <w:sz w:val="28"/>
          <w:szCs w:val="28"/>
          <w:lang w:val="en-US"/>
        </w:rPr>
        <w:t>OPERA</w:t>
      </w:r>
      <w:r w:rsidRPr="004B3C04">
        <w:rPr>
          <w:rFonts w:ascii="Times New Roman" w:hAnsi="Times New Roman"/>
          <w:sz w:val="28"/>
          <w:szCs w:val="28"/>
        </w:rPr>
        <w:t xml:space="preserve"> проводилась в 2008-2012 годах. В результате анализа 5408 событий </w:t>
      </w:r>
      <w:r>
        <w:rPr>
          <w:rFonts w:ascii="Times New Roman" w:hAnsi="Times New Roman"/>
          <w:sz w:val="28"/>
          <w:szCs w:val="28"/>
        </w:rPr>
        <w:t>найдено 5 событий</w:t>
      </w:r>
      <w:r w:rsidRPr="004B3C0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которые интерпретируются как </w:t>
      </w:r>
      <w:r w:rsidRPr="004B3C04">
        <w:rPr>
          <w:rFonts w:ascii="Times New Roman" w:hAnsi="Times New Roman"/>
          <w:sz w:val="28"/>
          <w:szCs w:val="28"/>
        </w:rPr>
        <w:t>вза</w:t>
      </w:r>
      <w:r>
        <w:rPr>
          <w:rFonts w:ascii="Times New Roman" w:hAnsi="Times New Roman"/>
          <w:sz w:val="28"/>
          <w:szCs w:val="28"/>
        </w:rPr>
        <w:t>имодействия</w:t>
      </w:r>
      <w:r w:rsidRPr="004B3C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3C04">
        <w:rPr>
          <w:rFonts w:ascii="Times New Roman" w:hAnsi="Times New Roman"/>
          <w:sz w:val="28"/>
          <w:szCs w:val="28"/>
          <w:lang w:val="en-US"/>
        </w:rPr>
        <w:t>ν</w:t>
      </w:r>
      <w:r w:rsidRPr="004B3C04">
        <w:rPr>
          <w:rFonts w:ascii="Times New Roman" w:hAnsi="Times New Roman"/>
          <w:sz w:val="28"/>
          <w:szCs w:val="28"/>
          <w:vertAlign w:val="subscript"/>
          <w:lang w:val="en-US"/>
        </w:rPr>
        <w:t>τ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F3778">
        <w:rPr>
          <w:rFonts w:ascii="Times New Roman" w:hAnsi="Times New Roman"/>
          <w:sz w:val="24"/>
          <w:szCs w:val="24"/>
        </w:rPr>
        <w:t>(</w:t>
      </w:r>
      <w:proofErr w:type="spellStart"/>
      <w:r w:rsidRPr="004F3778">
        <w:rPr>
          <w:rFonts w:ascii="Times New Roman" w:hAnsi="Times New Roman"/>
          <w:sz w:val="24"/>
          <w:szCs w:val="24"/>
        </w:rPr>
        <w:t>тау</w:t>
      </w:r>
      <w:proofErr w:type="spellEnd"/>
      <w:r w:rsidRPr="004F3778">
        <w:rPr>
          <w:rFonts w:ascii="Times New Roman" w:hAnsi="Times New Roman"/>
          <w:sz w:val="24"/>
          <w:szCs w:val="24"/>
        </w:rPr>
        <w:t xml:space="preserve"> нейтрино).</w:t>
      </w:r>
      <w:r w:rsidRPr="004B3C04">
        <w:rPr>
          <w:rFonts w:ascii="Times New Roman" w:hAnsi="Times New Roman"/>
          <w:sz w:val="28"/>
          <w:szCs w:val="28"/>
        </w:rPr>
        <w:t xml:space="preserve"> Оценка фона показала, что статистическая значимость наблюдаемых событий - 5.1 </w:t>
      </w:r>
      <w:r w:rsidRPr="004B3C04">
        <w:rPr>
          <w:rFonts w:ascii="Times New Roman" w:hAnsi="Times New Roman"/>
          <w:sz w:val="28"/>
          <w:szCs w:val="28"/>
          <w:lang w:val="en-US"/>
        </w:rPr>
        <w:t>σ</w:t>
      </w:r>
      <w:r w:rsidRPr="004B3C04">
        <w:rPr>
          <w:rFonts w:ascii="Times New Roman" w:hAnsi="Times New Roman"/>
          <w:sz w:val="28"/>
          <w:szCs w:val="28"/>
        </w:rPr>
        <w:t>. Тем самым можно констатировать, что обнаружены</w:t>
      </w:r>
      <w:r>
        <w:rPr>
          <w:rFonts w:ascii="Times New Roman" w:hAnsi="Times New Roman"/>
          <w:sz w:val="28"/>
          <w:szCs w:val="28"/>
        </w:rPr>
        <w:t xml:space="preserve"> осцилляции</w:t>
      </w:r>
      <w:r w:rsidRPr="004B3C04">
        <w:rPr>
          <w:rFonts w:ascii="Times New Roman" w:hAnsi="Times New Roman"/>
          <w:sz w:val="28"/>
          <w:szCs w:val="28"/>
        </w:rPr>
        <w:t xml:space="preserve"> нейтрино в канале </w:t>
      </w:r>
      <w:proofErr w:type="spellStart"/>
      <w:r w:rsidRPr="004B3C04">
        <w:rPr>
          <w:rFonts w:ascii="Times New Roman" w:hAnsi="Times New Roman"/>
          <w:sz w:val="28"/>
          <w:szCs w:val="28"/>
          <w:lang w:val="en-US"/>
        </w:rPr>
        <w:t>ν</w:t>
      </w:r>
      <w:r w:rsidRPr="004B3C04">
        <w:rPr>
          <w:rFonts w:ascii="Times New Roman" w:hAnsi="Times New Roman"/>
          <w:sz w:val="28"/>
          <w:szCs w:val="28"/>
          <w:vertAlign w:val="subscript"/>
          <w:lang w:val="en-US"/>
        </w:rPr>
        <w:t>μ</w:t>
      </w:r>
      <w:proofErr w:type="spellEnd"/>
      <w:r w:rsidRPr="004B3C04">
        <w:rPr>
          <w:rFonts w:ascii="Times New Roman" w:hAnsi="Times New Roman"/>
          <w:sz w:val="28"/>
          <w:szCs w:val="28"/>
        </w:rPr>
        <w:t xml:space="preserve"> → </w:t>
      </w:r>
      <w:proofErr w:type="spellStart"/>
      <w:r w:rsidRPr="004B3C04">
        <w:rPr>
          <w:rFonts w:ascii="Times New Roman" w:hAnsi="Times New Roman"/>
          <w:sz w:val="28"/>
          <w:szCs w:val="28"/>
          <w:lang w:val="en-US"/>
        </w:rPr>
        <w:t>ν</w:t>
      </w:r>
      <w:r w:rsidRPr="004B3C04">
        <w:rPr>
          <w:rFonts w:ascii="Times New Roman" w:hAnsi="Times New Roman"/>
          <w:sz w:val="28"/>
          <w:szCs w:val="28"/>
          <w:vertAlign w:val="subscript"/>
          <w:lang w:val="en-US"/>
        </w:rPr>
        <w:t>τ</w:t>
      </w:r>
      <w:proofErr w:type="spellEnd"/>
      <w:r w:rsidRPr="004B3C04">
        <w:rPr>
          <w:rFonts w:ascii="Times New Roman" w:hAnsi="Times New Roman"/>
          <w:sz w:val="28"/>
          <w:szCs w:val="28"/>
        </w:rPr>
        <w:t xml:space="preserve">. </w:t>
      </w:r>
      <w:r w:rsidRPr="004B3C04">
        <w:rPr>
          <w:rFonts w:ascii="Times New Roman" w:hAnsi="Times New Roman"/>
          <w:b/>
          <w:sz w:val="28"/>
          <w:szCs w:val="28"/>
        </w:rPr>
        <w:t>Этот результат эксперимента О</w:t>
      </w:r>
      <w:proofErr w:type="gramStart"/>
      <w:r w:rsidRPr="004B3C04">
        <w:rPr>
          <w:rFonts w:ascii="Times New Roman" w:hAnsi="Times New Roman"/>
          <w:b/>
          <w:sz w:val="28"/>
          <w:szCs w:val="28"/>
          <w:lang w:val="en-US"/>
        </w:rPr>
        <w:t>P</w:t>
      </w:r>
      <w:proofErr w:type="gramEnd"/>
      <w:r w:rsidRPr="004B3C04">
        <w:rPr>
          <w:rFonts w:ascii="Times New Roman" w:hAnsi="Times New Roman"/>
          <w:b/>
          <w:sz w:val="28"/>
          <w:szCs w:val="28"/>
        </w:rPr>
        <w:t>Е</w:t>
      </w:r>
      <w:r w:rsidRPr="004B3C04">
        <w:rPr>
          <w:rFonts w:ascii="Times New Roman" w:hAnsi="Times New Roman"/>
          <w:b/>
          <w:sz w:val="28"/>
          <w:szCs w:val="28"/>
          <w:lang w:val="en-US"/>
        </w:rPr>
        <w:t>R</w:t>
      </w:r>
      <w:r w:rsidRPr="004B3C04">
        <w:rPr>
          <w:rFonts w:ascii="Times New Roman" w:hAnsi="Times New Roman"/>
          <w:b/>
          <w:sz w:val="28"/>
          <w:szCs w:val="28"/>
        </w:rPr>
        <w:t>А включен в физическое обоснование Нобелевской премии по физике 2015 года.</w:t>
      </w:r>
    </w:p>
    <w:p w:rsidR="00EF2CE8" w:rsidRPr="00F5189B" w:rsidRDefault="00EF2CE8" w:rsidP="00EF2C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189B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/>
          <w:color w:val="auto"/>
          <w:sz w:val="28"/>
          <w:szCs w:val="28"/>
          <w:u w:val="none"/>
        </w:rPr>
        <w:tab/>
      </w:r>
      <w:r w:rsidRPr="00F5189B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(ФИАН, ИЯИ РАН,</w:t>
      </w:r>
      <w:r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Н</w:t>
      </w:r>
      <w:r w:rsidRPr="00F5189B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ИИЯФ МГУ</w:t>
      </w:r>
      <w:r>
        <w:rPr>
          <w:rStyle w:val="a3"/>
          <w:rFonts w:ascii="Times New Roman" w:hAnsi="Times New Roman"/>
          <w:color w:val="auto"/>
          <w:sz w:val="28"/>
          <w:szCs w:val="28"/>
          <w:u w:val="none"/>
        </w:rPr>
        <w:t>, ОИЯИ</w:t>
      </w:r>
      <w:r w:rsidRPr="00F5189B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)</w:t>
      </w:r>
    </w:p>
    <w:p w:rsidR="00EF2CE8" w:rsidRDefault="00EF2CE8" w:rsidP="00EF2CE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B3C0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A53EB1">
        <w:rPr>
          <w:rFonts w:ascii="Times New Roman" w:eastAsia="MS Mincho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C0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</w:t>
      </w:r>
    </w:p>
    <w:p w:rsidR="00EF2CE8" w:rsidRDefault="00EF2CE8" w:rsidP="00EF2CE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2CE8" w:rsidRDefault="00EF2CE8" w:rsidP="00EF2CE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2CE8" w:rsidRPr="00955553" w:rsidRDefault="00EF2CE8" w:rsidP="00EF2CE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B3C0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EF2CE8" w:rsidRPr="004B3C04" w:rsidRDefault="00EF2CE8" w:rsidP="00EF2CE8">
      <w:pPr>
        <w:pStyle w:val="a7"/>
        <w:numPr>
          <w:ilvl w:val="0"/>
          <w:numId w:val="5"/>
        </w:numPr>
        <w:rPr>
          <w:rFonts w:ascii="Times New Roman" w:hAnsi="Times New Roman"/>
          <w:b/>
          <w:color w:val="000000"/>
          <w:sz w:val="28"/>
          <w:szCs w:val="28"/>
        </w:rPr>
      </w:pPr>
      <w:r w:rsidRPr="004B3C04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Первое наблюдение </w:t>
      </w:r>
      <w:proofErr w:type="spellStart"/>
      <w:r w:rsidRPr="004B3C04">
        <w:rPr>
          <w:rFonts w:ascii="Times New Roman" w:hAnsi="Times New Roman"/>
          <w:b/>
          <w:color w:val="000000"/>
          <w:sz w:val="28"/>
          <w:szCs w:val="28"/>
        </w:rPr>
        <w:t>очарованого</w:t>
      </w:r>
      <w:proofErr w:type="spellEnd"/>
      <w:r w:rsidRPr="004B3C0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B3C04">
        <w:rPr>
          <w:rFonts w:ascii="Times New Roman" w:hAnsi="Times New Roman"/>
          <w:b/>
          <w:color w:val="000000"/>
          <w:sz w:val="28"/>
          <w:szCs w:val="28"/>
        </w:rPr>
        <w:t>пентакварка</w:t>
      </w:r>
      <w:proofErr w:type="spellEnd"/>
      <w:r w:rsidRPr="004B3C0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4B3C04">
        <w:rPr>
          <w:rFonts w:ascii="Times New Roman" w:hAnsi="Times New Roman"/>
          <w:b/>
          <w:sz w:val="28"/>
          <w:szCs w:val="28"/>
        </w:rPr>
        <w:t xml:space="preserve">в эксперименте </w:t>
      </w:r>
      <w:proofErr w:type="spellStart"/>
      <w:r w:rsidRPr="004B3C04">
        <w:rPr>
          <w:rFonts w:ascii="Times New Roman" w:hAnsi="Times New Roman"/>
          <w:b/>
          <w:sz w:val="28"/>
          <w:szCs w:val="28"/>
          <w:lang w:val="en-US"/>
        </w:rPr>
        <w:t>LHCb</w:t>
      </w:r>
      <w:proofErr w:type="spellEnd"/>
      <w:r w:rsidRPr="004B3C04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4B3C04">
        <w:rPr>
          <w:rFonts w:ascii="Times New Roman" w:hAnsi="Times New Roman"/>
          <w:b/>
          <w:sz w:val="28"/>
          <w:szCs w:val="28"/>
        </w:rPr>
        <w:t>на</w:t>
      </w:r>
      <w:proofErr w:type="gramEnd"/>
      <w:r w:rsidRPr="004B3C04">
        <w:rPr>
          <w:rFonts w:ascii="Times New Roman" w:hAnsi="Times New Roman"/>
          <w:b/>
          <w:sz w:val="28"/>
          <w:szCs w:val="28"/>
        </w:rPr>
        <w:t xml:space="preserve"> Большом </w:t>
      </w:r>
      <w:proofErr w:type="spellStart"/>
      <w:r w:rsidRPr="004B3C04">
        <w:rPr>
          <w:rFonts w:ascii="Times New Roman" w:hAnsi="Times New Roman"/>
          <w:b/>
          <w:sz w:val="28"/>
          <w:szCs w:val="28"/>
        </w:rPr>
        <w:t>адронном</w:t>
      </w:r>
      <w:proofErr w:type="spellEnd"/>
      <w:r w:rsidRPr="004B3C0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B3C04">
        <w:rPr>
          <w:rFonts w:ascii="Times New Roman" w:hAnsi="Times New Roman"/>
          <w:b/>
          <w:sz w:val="28"/>
          <w:szCs w:val="28"/>
        </w:rPr>
        <w:t>коллайдере</w:t>
      </w:r>
      <w:proofErr w:type="spellEnd"/>
      <w:r w:rsidRPr="004B3C04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EF2CE8" w:rsidRPr="004B3C04" w:rsidRDefault="00EF2CE8" w:rsidP="00EF2CE8">
      <w:pPr>
        <w:suppressAutoHyphens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B3C04">
        <w:rPr>
          <w:rFonts w:ascii="Times New Roman" w:hAnsi="Times New Roman"/>
          <w:sz w:val="28"/>
          <w:szCs w:val="28"/>
        </w:rPr>
        <w:t xml:space="preserve">В рамках </w:t>
      </w:r>
      <w:proofErr w:type="spellStart"/>
      <w:r w:rsidRPr="004B3C04">
        <w:rPr>
          <w:rFonts w:ascii="Times New Roman" w:hAnsi="Times New Roman"/>
          <w:sz w:val="28"/>
          <w:szCs w:val="28"/>
        </w:rPr>
        <w:t>кварковой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модели</w:t>
      </w:r>
      <w:r w:rsidRPr="004B3C04">
        <w:rPr>
          <w:rFonts w:ascii="Times New Roman" w:hAnsi="Times New Roman"/>
          <w:sz w:val="28"/>
          <w:szCs w:val="28"/>
        </w:rPr>
        <w:t xml:space="preserve"> предполагается существование частиц, в </w:t>
      </w:r>
      <w:proofErr w:type="spellStart"/>
      <w:r w:rsidRPr="004B3C04">
        <w:rPr>
          <w:rFonts w:ascii="Times New Roman" w:hAnsi="Times New Roman"/>
          <w:sz w:val="28"/>
          <w:szCs w:val="28"/>
        </w:rPr>
        <w:t>кварковый</w:t>
      </w:r>
      <w:proofErr w:type="spellEnd"/>
      <w:r w:rsidRPr="004B3C04">
        <w:rPr>
          <w:rFonts w:ascii="Times New Roman" w:hAnsi="Times New Roman"/>
          <w:sz w:val="28"/>
          <w:szCs w:val="28"/>
        </w:rPr>
        <w:t xml:space="preserve"> состав которых к минимальным </w:t>
      </w:r>
      <w:proofErr w:type="spellStart"/>
      <w:r w:rsidRPr="004B3C04">
        <w:rPr>
          <w:rFonts w:ascii="Times New Roman" w:hAnsi="Times New Roman"/>
          <w:sz w:val="28"/>
          <w:szCs w:val="28"/>
        </w:rPr>
        <w:t>мезонным</w:t>
      </w:r>
      <w:proofErr w:type="spellEnd"/>
      <w:r w:rsidRPr="004B3C04">
        <w:rPr>
          <w:rFonts w:ascii="Times New Roman" w:hAnsi="Times New Roman"/>
          <w:sz w:val="28"/>
          <w:szCs w:val="28"/>
        </w:rPr>
        <w:t xml:space="preserve"> и барионным конфигурациям добавлены </w:t>
      </w:r>
      <w:proofErr w:type="spellStart"/>
      <w:r w:rsidRPr="004B3C04">
        <w:rPr>
          <w:rFonts w:ascii="Times New Roman" w:hAnsi="Times New Roman"/>
          <w:sz w:val="28"/>
          <w:szCs w:val="28"/>
        </w:rPr>
        <w:t>кварк-антикварковые</w:t>
      </w:r>
      <w:proofErr w:type="spellEnd"/>
      <w:r w:rsidRPr="004B3C04">
        <w:rPr>
          <w:rFonts w:ascii="Times New Roman" w:hAnsi="Times New Roman"/>
          <w:sz w:val="28"/>
          <w:szCs w:val="28"/>
        </w:rPr>
        <w:t xml:space="preserve"> пары. </w:t>
      </w:r>
      <w:r w:rsidRPr="004B3C04">
        <w:rPr>
          <w:rFonts w:ascii="Times New Roman" w:hAnsi="Times New Roman"/>
          <w:color w:val="000000"/>
          <w:sz w:val="28"/>
          <w:szCs w:val="28"/>
        </w:rPr>
        <w:t xml:space="preserve">В 2015 году </w:t>
      </w:r>
      <w:proofErr w:type="spellStart"/>
      <w:r w:rsidRPr="004B3C04">
        <w:rPr>
          <w:rFonts w:ascii="Times New Roman" w:hAnsi="Times New Roman"/>
          <w:color w:val="000000"/>
          <w:sz w:val="28"/>
          <w:szCs w:val="28"/>
        </w:rPr>
        <w:t>коллаборация</w:t>
      </w:r>
      <w:proofErr w:type="spellEnd"/>
      <w:r w:rsidRPr="004B3C0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4B3C04">
        <w:rPr>
          <w:rFonts w:ascii="Times New Roman" w:hAnsi="Times New Roman"/>
          <w:color w:val="000000"/>
          <w:sz w:val="28"/>
          <w:szCs w:val="28"/>
          <w:lang w:val="en-GB"/>
        </w:rPr>
        <w:t>LHCb</w:t>
      </w:r>
      <w:proofErr w:type="spellEnd"/>
      <w:r w:rsidRPr="004B3C04">
        <w:rPr>
          <w:rFonts w:ascii="Times New Roman" w:hAnsi="Times New Roman"/>
          <w:color w:val="000000"/>
          <w:sz w:val="28"/>
          <w:szCs w:val="28"/>
        </w:rPr>
        <w:t xml:space="preserve"> опубликовала результаты анализа распадов</w:t>
      </w:r>
      <w:proofErr w:type="gramStart"/>
      <w:r w:rsidRPr="004B3C04">
        <w:rPr>
          <w:rFonts w:ascii="Times New Roman" w:hAnsi="Times New Roman"/>
          <w:color w:val="000000"/>
          <w:sz w:val="28"/>
          <w:szCs w:val="28"/>
        </w:rPr>
        <w:t xml:space="preserve"> В</w:t>
      </w:r>
      <w:proofErr w:type="gramEnd"/>
      <w:r w:rsidRPr="004B3C04">
        <w:rPr>
          <w:rFonts w:ascii="Times New Roman" w:hAnsi="Times New Roman"/>
          <w:color w:val="000000"/>
          <w:sz w:val="28"/>
          <w:szCs w:val="28"/>
        </w:rPr>
        <w:t xml:space="preserve"> мезонов </w:t>
      </w:r>
      <w:r w:rsidRPr="004B3C04">
        <w:rPr>
          <w:rFonts w:ascii="Times New Roman" w:hAnsi="Times New Roman"/>
          <w:i/>
          <w:sz w:val="28"/>
          <w:szCs w:val="28"/>
        </w:rPr>
        <w:t>Λ</w:t>
      </w:r>
      <w:r w:rsidRPr="004B3C04">
        <w:rPr>
          <w:rFonts w:ascii="Times New Roman" w:hAnsi="Times New Roman"/>
          <w:i/>
          <w:sz w:val="28"/>
          <w:szCs w:val="28"/>
          <w:vertAlign w:val="subscript"/>
          <w:lang w:val="en-GB"/>
        </w:rPr>
        <w:t>b</w:t>
      </w:r>
      <w:r w:rsidRPr="004B3C04">
        <w:rPr>
          <w:rFonts w:ascii="Times New Roman" w:hAnsi="Times New Roman"/>
          <w:i/>
          <w:sz w:val="28"/>
          <w:szCs w:val="28"/>
          <w:vertAlign w:val="superscript"/>
        </w:rPr>
        <w:t>0</w:t>
      </w:r>
      <w:r w:rsidRPr="004B3C04">
        <w:rPr>
          <w:rFonts w:ascii="Times New Roman" w:hAnsi="Times New Roman"/>
          <w:i/>
          <w:sz w:val="28"/>
          <w:szCs w:val="28"/>
        </w:rPr>
        <w:t>→J/ψΚ</w:t>
      </w:r>
      <w:r w:rsidRPr="004B3C04">
        <w:rPr>
          <w:rFonts w:ascii="Times New Roman" w:hAnsi="Times New Roman"/>
          <w:i/>
          <w:sz w:val="28"/>
          <w:szCs w:val="28"/>
          <w:vertAlign w:val="superscript"/>
        </w:rPr>
        <w:t>-</w:t>
      </w:r>
      <w:r w:rsidRPr="004B3C04">
        <w:rPr>
          <w:rFonts w:ascii="Times New Roman" w:hAnsi="Times New Roman"/>
          <w:i/>
          <w:sz w:val="28"/>
          <w:szCs w:val="28"/>
        </w:rPr>
        <w:t>p</w:t>
      </w:r>
      <w:r w:rsidRPr="004B3C04">
        <w:rPr>
          <w:rFonts w:ascii="Times New Roman" w:hAnsi="Times New Roman"/>
          <w:sz w:val="28"/>
          <w:szCs w:val="28"/>
        </w:rPr>
        <w:t xml:space="preserve">, в которых были обнаружены резонансные структуры </w:t>
      </w:r>
      <w:r w:rsidRPr="004B3C04">
        <w:rPr>
          <w:rFonts w:ascii="Times New Roman" w:hAnsi="Times New Roman"/>
          <w:sz w:val="28"/>
          <w:szCs w:val="28"/>
          <w:lang w:val="en-GB"/>
        </w:rPr>
        <w:t>P</w:t>
      </w:r>
      <w:r w:rsidRPr="004B3C04">
        <w:rPr>
          <w:rFonts w:ascii="Times New Roman" w:hAnsi="Times New Roman"/>
          <w:sz w:val="28"/>
          <w:szCs w:val="28"/>
          <w:vertAlign w:val="subscript"/>
          <w:lang w:val="en-GB"/>
        </w:rPr>
        <w:t>c</w:t>
      </w:r>
      <w:r w:rsidRPr="004B3C04">
        <w:rPr>
          <w:rFonts w:ascii="Times New Roman" w:hAnsi="Times New Roman"/>
          <w:sz w:val="28"/>
          <w:szCs w:val="28"/>
        </w:rPr>
        <w:t>(4380)</w:t>
      </w:r>
      <w:r w:rsidRPr="004B3C04">
        <w:rPr>
          <w:rFonts w:ascii="Times New Roman" w:hAnsi="Times New Roman"/>
          <w:sz w:val="28"/>
          <w:szCs w:val="28"/>
          <w:vertAlign w:val="superscript"/>
        </w:rPr>
        <w:t>+</w:t>
      </w:r>
      <w:r w:rsidRPr="004B3C04">
        <w:rPr>
          <w:rFonts w:ascii="Times New Roman" w:hAnsi="Times New Roman"/>
          <w:sz w:val="28"/>
          <w:szCs w:val="28"/>
        </w:rPr>
        <w:t xml:space="preserve"> и </w:t>
      </w:r>
      <w:r w:rsidRPr="004B3C04">
        <w:rPr>
          <w:rFonts w:ascii="Times New Roman" w:hAnsi="Times New Roman"/>
          <w:sz w:val="28"/>
          <w:szCs w:val="28"/>
          <w:lang w:val="en-GB"/>
        </w:rPr>
        <w:t>P</w:t>
      </w:r>
      <w:r w:rsidRPr="004B3C04">
        <w:rPr>
          <w:rFonts w:ascii="Times New Roman" w:hAnsi="Times New Roman"/>
          <w:sz w:val="28"/>
          <w:szCs w:val="28"/>
          <w:vertAlign w:val="subscript"/>
          <w:lang w:val="en-GB"/>
        </w:rPr>
        <w:t>c</w:t>
      </w:r>
      <w:r w:rsidRPr="004B3C04">
        <w:rPr>
          <w:rFonts w:ascii="Times New Roman" w:hAnsi="Times New Roman"/>
          <w:sz w:val="28"/>
          <w:szCs w:val="28"/>
        </w:rPr>
        <w:t>(4450)</w:t>
      </w:r>
      <w:r w:rsidRPr="004B3C04">
        <w:rPr>
          <w:rFonts w:ascii="Times New Roman" w:hAnsi="Times New Roman"/>
          <w:sz w:val="28"/>
          <w:szCs w:val="28"/>
          <w:vertAlign w:val="superscript"/>
        </w:rPr>
        <w:t>+</w:t>
      </w:r>
      <w:r w:rsidRPr="004B3C04">
        <w:rPr>
          <w:rFonts w:ascii="Times New Roman" w:hAnsi="Times New Roman"/>
          <w:sz w:val="28"/>
          <w:szCs w:val="28"/>
        </w:rPr>
        <w:t>, с уровнем значимости 9 и 12 стандартных отклонений.</w:t>
      </w:r>
      <w:r w:rsidRPr="004B3C04">
        <w:rPr>
          <w:rFonts w:ascii="Times New Roman" w:hAnsi="Times New Roman"/>
          <w:color w:val="000000"/>
          <w:sz w:val="28"/>
          <w:szCs w:val="28"/>
        </w:rPr>
        <w:t xml:space="preserve"> Их </w:t>
      </w:r>
      <w:r w:rsidRPr="004B3C04">
        <w:rPr>
          <w:rFonts w:ascii="Times New Roman" w:hAnsi="Times New Roman"/>
          <w:sz w:val="28"/>
          <w:szCs w:val="28"/>
        </w:rPr>
        <w:t xml:space="preserve">состав может быть объяснен только минимальным набором из пяти кварков </w:t>
      </w:r>
      <m:oMath>
        <m:r>
          <w:rPr>
            <w:rFonts w:ascii="Cambria Math" w:hAnsi="Cambria Math"/>
            <w:sz w:val="28"/>
            <w:szCs w:val="28"/>
          </w:rPr>
          <m:t>c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</m:acc>
        <m:r>
          <w:rPr>
            <w:rFonts w:ascii="Cambria Math" w:hAnsi="Cambria Math"/>
            <w:sz w:val="28"/>
            <w:szCs w:val="28"/>
          </w:rPr>
          <m:t>uud</m:t>
        </m:r>
      </m:oMath>
      <w:r w:rsidRPr="004B3C04">
        <w:rPr>
          <w:rFonts w:ascii="Times New Roman" w:hAnsi="Times New Roman"/>
          <w:b/>
          <w:sz w:val="28"/>
          <w:szCs w:val="28"/>
        </w:rPr>
        <w:t>.</w:t>
      </w:r>
      <w:r w:rsidRPr="004B3C04">
        <w:rPr>
          <w:rFonts w:ascii="Times New Roman" w:hAnsi="Times New Roman"/>
          <w:sz w:val="28"/>
          <w:szCs w:val="28"/>
        </w:rPr>
        <w:t xml:space="preserve"> Это - </w:t>
      </w:r>
      <w:r>
        <w:rPr>
          <w:rFonts w:ascii="Times New Roman" w:hAnsi="Times New Roman"/>
          <w:sz w:val="28"/>
          <w:szCs w:val="28"/>
        </w:rPr>
        <w:t xml:space="preserve">так называемый очарованный </w:t>
      </w:r>
      <w:proofErr w:type="spellStart"/>
      <w:r>
        <w:rPr>
          <w:rFonts w:ascii="Times New Roman" w:hAnsi="Times New Roman"/>
          <w:sz w:val="28"/>
          <w:szCs w:val="28"/>
        </w:rPr>
        <w:t>пента</w:t>
      </w:r>
      <w:r w:rsidRPr="004B3C04">
        <w:rPr>
          <w:rFonts w:ascii="Times New Roman" w:hAnsi="Times New Roman"/>
          <w:sz w:val="28"/>
          <w:szCs w:val="28"/>
        </w:rPr>
        <w:t>кварк</w:t>
      </w:r>
      <w:proofErr w:type="spellEnd"/>
      <w:r w:rsidRPr="004B3C04">
        <w:rPr>
          <w:rFonts w:ascii="Times New Roman" w:hAnsi="Times New Roman"/>
          <w:sz w:val="28"/>
          <w:szCs w:val="28"/>
        </w:rPr>
        <w:t xml:space="preserve">. </w:t>
      </w:r>
      <w:r w:rsidRPr="004B3C04">
        <w:rPr>
          <w:rFonts w:ascii="Times New Roman" w:hAnsi="Times New Roman"/>
          <w:b/>
          <w:sz w:val="28"/>
          <w:szCs w:val="28"/>
        </w:rPr>
        <w:t xml:space="preserve">Таким </w:t>
      </w:r>
      <w:proofErr w:type="gramStart"/>
      <w:r w:rsidRPr="004B3C04">
        <w:rPr>
          <w:rFonts w:ascii="Times New Roman" w:hAnsi="Times New Roman"/>
          <w:b/>
          <w:sz w:val="28"/>
          <w:szCs w:val="28"/>
        </w:rPr>
        <w:t>образом</w:t>
      </w:r>
      <w:proofErr w:type="gramEnd"/>
      <w:r w:rsidRPr="004B3C04">
        <w:rPr>
          <w:rFonts w:ascii="Times New Roman" w:hAnsi="Times New Roman"/>
          <w:b/>
          <w:sz w:val="28"/>
          <w:szCs w:val="28"/>
        </w:rPr>
        <w:t xml:space="preserve"> предсказание, сделанное более 50 лет назад, наконец нашло свое подтверждение.  Этот результат вошел в «топ-10» наиболее интересных открытий по физике за 2015 год по версии журнала «</w:t>
      </w:r>
      <w:hyperlink r:id="rId9" w:history="1">
        <w:r w:rsidRPr="004B3C04">
          <w:rPr>
            <w:rStyle w:val="a3"/>
            <w:rFonts w:ascii="Times New Roman" w:hAnsi="Times New Roman"/>
            <w:b/>
            <w:sz w:val="28"/>
            <w:szCs w:val="28"/>
            <w:lang w:val="en-GB"/>
          </w:rPr>
          <w:t>Physics</w:t>
        </w:r>
        <w:r w:rsidRPr="004B3C04">
          <w:rPr>
            <w:rStyle w:val="a3"/>
            <w:rFonts w:ascii="Times New Roman" w:hAnsi="Times New Roman"/>
            <w:b/>
            <w:sz w:val="28"/>
            <w:szCs w:val="28"/>
          </w:rPr>
          <w:t xml:space="preserve"> </w:t>
        </w:r>
        <w:r w:rsidRPr="004B3C04">
          <w:rPr>
            <w:rStyle w:val="a3"/>
            <w:rFonts w:ascii="Times New Roman" w:hAnsi="Times New Roman"/>
            <w:b/>
            <w:sz w:val="28"/>
            <w:szCs w:val="28"/>
            <w:lang w:val="en-GB"/>
          </w:rPr>
          <w:t>World</w:t>
        </w:r>
      </w:hyperlink>
      <w:r w:rsidRPr="004B3C04">
        <w:rPr>
          <w:rFonts w:ascii="Times New Roman" w:hAnsi="Times New Roman"/>
          <w:b/>
          <w:sz w:val="28"/>
          <w:szCs w:val="28"/>
        </w:rPr>
        <w:t>».</w:t>
      </w:r>
    </w:p>
    <w:p w:rsidR="00EF2CE8" w:rsidRPr="004B3C04" w:rsidRDefault="00EF2CE8" w:rsidP="00EF2CE8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B3C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4B3C04">
        <w:rPr>
          <w:rFonts w:ascii="Times New Roman" w:hAnsi="Times New Roman"/>
          <w:sz w:val="28"/>
          <w:szCs w:val="28"/>
        </w:rPr>
        <w:t xml:space="preserve">(ИЯИ РАН) </w:t>
      </w:r>
    </w:p>
    <w:p w:rsidR="00EF2CE8" w:rsidRPr="004B3C04" w:rsidRDefault="00EF2CE8" w:rsidP="00EF2CE8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F6FCB" w:rsidRPr="004B3C04" w:rsidRDefault="001F6FCB" w:rsidP="001F6F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B3C0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676086" w:rsidRPr="002F726E" w:rsidRDefault="00676086" w:rsidP="004B3C04">
      <w:pPr>
        <w:pStyle w:val="a7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B3C04">
        <w:rPr>
          <w:rFonts w:ascii="Times New Roman" w:hAnsi="Times New Roman"/>
          <w:b/>
          <w:sz w:val="28"/>
          <w:szCs w:val="28"/>
        </w:rPr>
        <w:t xml:space="preserve">Получены наиболее точные значения параметров осцилляций для </w:t>
      </w:r>
      <w:proofErr w:type="spellStart"/>
      <w:r w:rsidRPr="004B3C04">
        <w:rPr>
          <w:rFonts w:ascii="Times New Roman" w:hAnsi="Times New Roman"/>
          <w:b/>
          <w:sz w:val="28"/>
          <w:szCs w:val="28"/>
        </w:rPr>
        <w:t>мюонных</w:t>
      </w:r>
      <w:proofErr w:type="spellEnd"/>
      <w:r w:rsidRPr="004B3C04">
        <w:rPr>
          <w:rFonts w:ascii="Times New Roman" w:hAnsi="Times New Roman"/>
          <w:b/>
          <w:sz w:val="28"/>
          <w:szCs w:val="28"/>
        </w:rPr>
        <w:t xml:space="preserve"> антинейтрино.</w:t>
      </w:r>
    </w:p>
    <w:p w:rsidR="00472DAE" w:rsidRPr="004B3C04" w:rsidRDefault="00315C7E" w:rsidP="004B3C04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 w:rsidRPr="004B3C04">
        <w:rPr>
          <w:rFonts w:ascii="Times New Roman" w:eastAsia="Times New Roman" w:hAnsi="Times New Roman"/>
          <w:sz w:val="28"/>
          <w:szCs w:val="28"/>
          <w:lang w:eastAsia="ru-RU"/>
        </w:rPr>
        <w:t>В эксперименте</w:t>
      </w:r>
      <w:r w:rsidR="00472DAE" w:rsidRPr="004B3C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3C04">
        <w:rPr>
          <w:rFonts w:ascii="Times New Roman" w:eastAsia="Times New Roman" w:hAnsi="Times New Roman"/>
          <w:sz w:val="28"/>
          <w:szCs w:val="28"/>
          <w:lang w:eastAsia="ru-RU"/>
        </w:rPr>
        <w:t xml:space="preserve">Т2К </w:t>
      </w:r>
      <w:r w:rsidR="00472DAE" w:rsidRPr="004B3C04">
        <w:rPr>
          <w:rFonts w:ascii="Times New Roman" w:eastAsia="Times New Roman" w:hAnsi="Times New Roman"/>
          <w:sz w:val="28"/>
          <w:szCs w:val="28"/>
          <w:lang w:eastAsia="ru-RU"/>
        </w:rPr>
        <w:t>с интенсивными пучками нейтрино и антинейтрино на протонном ускорителе JPARC (Япония)</w:t>
      </w:r>
      <w:r w:rsidR="00472DAE" w:rsidRPr="004B3C04">
        <w:rPr>
          <w:rFonts w:ascii="Times New Roman" w:hAnsi="Times New Roman"/>
          <w:sz w:val="28"/>
          <w:szCs w:val="28"/>
        </w:rPr>
        <w:t xml:space="preserve"> </w:t>
      </w:r>
      <w:r w:rsidRPr="004B3C04">
        <w:rPr>
          <w:rFonts w:ascii="Times New Roman" w:hAnsi="Times New Roman"/>
          <w:sz w:val="28"/>
          <w:szCs w:val="28"/>
        </w:rPr>
        <w:t xml:space="preserve">с участием российских физиков из ИЯИ РАН </w:t>
      </w:r>
      <w:r w:rsidR="00472DAE" w:rsidRPr="004B3C04">
        <w:rPr>
          <w:rFonts w:ascii="Times New Roman" w:hAnsi="Times New Roman"/>
          <w:sz w:val="28"/>
          <w:szCs w:val="28"/>
        </w:rPr>
        <w:t>по</w:t>
      </w:r>
      <w:r w:rsidRPr="004B3C04">
        <w:rPr>
          <w:rFonts w:ascii="Times New Roman" w:hAnsi="Times New Roman"/>
          <w:sz w:val="28"/>
          <w:szCs w:val="28"/>
        </w:rPr>
        <w:t>лучены наиболее точные значения</w:t>
      </w:r>
      <w:r w:rsidR="00472DAE" w:rsidRPr="004B3C04">
        <w:rPr>
          <w:rFonts w:ascii="Times New Roman" w:hAnsi="Times New Roman"/>
          <w:sz w:val="28"/>
          <w:szCs w:val="28"/>
        </w:rPr>
        <w:t xml:space="preserve"> </w:t>
      </w:r>
      <w:r w:rsidRPr="004B3C04">
        <w:rPr>
          <w:rFonts w:ascii="Times New Roman" w:hAnsi="Times New Roman"/>
          <w:sz w:val="28"/>
          <w:szCs w:val="28"/>
        </w:rPr>
        <w:t>параметров осцилляций</w:t>
      </w:r>
      <w:r w:rsidR="00472DAE" w:rsidRPr="004B3C0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4B3C04">
        <w:rPr>
          <w:rFonts w:ascii="Times New Roman" w:hAnsi="Times New Roman"/>
          <w:sz w:val="28"/>
          <w:szCs w:val="28"/>
        </w:rPr>
        <w:t>мюонных</w:t>
      </w:r>
      <w:proofErr w:type="spellEnd"/>
      <w:r w:rsidRPr="004B3C04">
        <w:rPr>
          <w:rFonts w:ascii="Times New Roman" w:hAnsi="Times New Roman"/>
          <w:sz w:val="28"/>
          <w:szCs w:val="28"/>
        </w:rPr>
        <w:t xml:space="preserve"> </w:t>
      </w:r>
      <w:r w:rsidR="00472DAE" w:rsidRPr="004B3C04">
        <w:rPr>
          <w:rFonts w:ascii="Times New Roman" w:hAnsi="Times New Roman"/>
          <w:sz w:val="28"/>
          <w:szCs w:val="28"/>
        </w:rPr>
        <w:t xml:space="preserve">антинейтрино.  В дальнем детекторе </w:t>
      </w:r>
      <w:proofErr w:type="spellStart"/>
      <w:r w:rsidR="00472DAE" w:rsidRPr="004B3C04">
        <w:rPr>
          <w:rFonts w:ascii="Times New Roman" w:hAnsi="Times New Roman"/>
          <w:sz w:val="28"/>
          <w:szCs w:val="28"/>
        </w:rPr>
        <w:t>Суп</w:t>
      </w:r>
      <w:r w:rsidR="00676086" w:rsidRPr="004B3C04">
        <w:rPr>
          <w:rFonts w:ascii="Times New Roman" w:hAnsi="Times New Roman"/>
          <w:sz w:val="28"/>
          <w:szCs w:val="28"/>
        </w:rPr>
        <w:t>ер-Камиоканде</w:t>
      </w:r>
      <w:proofErr w:type="spellEnd"/>
      <w:r w:rsidR="00676086" w:rsidRPr="004B3C04">
        <w:rPr>
          <w:rFonts w:ascii="Times New Roman" w:hAnsi="Times New Roman"/>
          <w:sz w:val="28"/>
          <w:szCs w:val="28"/>
        </w:rPr>
        <w:t xml:space="preserve"> зарегистрировано </w:t>
      </w:r>
      <w:r w:rsidR="00472DAE" w:rsidRPr="004B3C04">
        <w:rPr>
          <w:rFonts w:ascii="Times New Roman" w:hAnsi="Times New Roman"/>
          <w:sz w:val="28"/>
          <w:szCs w:val="28"/>
        </w:rPr>
        <w:t xml:space="preserve">34 </w:t>
      </w:r>
      <w:proofErr w:type="spellStart"/>
      <w:r w:rsidR="00472DAE" w:rsidRPr="004B3C04">
        <w:rPr>
          <w:rFonts w:ascii="Times New Roman" w:hAnsi="Times New Roman"/>
          <w:sz w:val="28"/>
          <w:szCs w:val="28"/>
        </w:rPr>
        <w:t>мюонных</w:t>
      </w:r>
      <w:proofErr w:type="spellEnd"/>
      <w:r w:rsidR="00472DAE" w:rsidRPr="004B3C04">
        <w:rPr>
          <w:rFonts w:ascii="Times New Roman" w:hAnsi="Times New Roman"/>
          <w:sz w:val="28"/>
          <w:szCs w:val="28"/>
        </w:rPr>
        <w:t xml:space="preserve"> антинейтрино, в то время как ожидалось 103 события в отсутствие осцилляций. Результат показан на рис. 1.</w:t>
      </w:r>
    </w:p>
    <w:p w:rsidR="00847B79" w:rsidRPr="004B3C04" w:rsidRDefault="00847B79" w:rsidP="004B3C0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B3C04">
        <w:rPr>
          <w:rFonts w:ascii="Times New Roman" w:hAnsi="Times New Roman"/>
          <w:sz w:val="28"/>
          <w:szCs w:val="28"/>
        </w:rPr>
        <w:t>Участники эксперимента удостоены международной премии</w:t>
      </w:r>
      <w:r w:rsidR="00C2599E" w:rsidRPr="004B3C04">
        <w:rPr>
          <w:rFonts w:ascii="Times New Roman" w:hAnsi="Times New Roman"/>
          <w:sz w:val="28"/>
          <w:szCs w:val="28"/>
        </w:rPr>
        <w:t xml:space="preserve">: "Премия за прорыв".   </w:t>
      </w:r>
    </w:p>
    <w:p w:rsidR="00C2599E" w:rsidRPr="004B3C04" w:rsidRDefault="00C2599E" w:rsidP="004B3C04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B3C0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5189B">
        <w:rPr>
          <w:rFonts w:ascii="Times New Roman" w:hAnsi="Times New Roman" w:cs="Times New Roman"/>
          <w:b/>
          <w:sz w:val="28"/>
          <w:szCs w:val="28"/>
        </w:rPr>
        <w:tab/>
      </w:r>
      <w:r w:rsidRPr="004B3C04">
        <w:rPr>
          <w:rFonts w:ascii="Times New Roman" w:hAnsi="Times New Roman" w:cs="Times New Roman"/>
          <w:sz w:val="28"/>
          <w:szCs w:val="28"/>
        </w:rPr>
        <w:t xml:space="preserve"> </w:t>
      </w:r>
      <w:r w:rsidR="007C355C" w:rsidRPr="004B3C04">
        <w:rPr>
          <w:rFonts w:ascii="Times New Roman" w:hAnsi="Times New Roman" w:cs="Times New Roman"/>
          <w:sz w:val="28"/>
          <w:szCs w:val="28"/>
        </w:rPr>
        <w:t>(</w:t>
      </w:r>
      <w:r w:rsidRPr="004B3C04">
        <w:rPr>
          <w:rFonts w:ascii="Times New Roman" w:hAnsi="Times New Roman" w:cs="Times New Roman"/>
          <w:sz w:val="28"/>
          <w:szCs w:val="28"/>
        </w:rPr>
        <w:t>ИЯИ РАН</w:t>
      </w:r>
      <w:r w:rsidR="007C355C" w:rsidRPr="004B3C04">
        <w:rPr>
          <w:rFonts w:ascii="Times New Roman" w:hAnsi="Times New Roman" w:cs="Times New Roman"/>
          <w:sz w:val="28"/>
          <w:szCs w:val="28"/>
        </w:rPr>
        <w:t>)</w:t>
      </w:r>
    </w:p>
    <w:p w:rsidR="00C2599E" w:rsidRPr="004B3C04" w:rsidRDefault="00C2599E" w:rsidP="004B3C0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599E" w:rsidRPr="004B3C04" w:rsidRDefault="00C2599E" w:rsidP="004B3C04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2DAE" w:rsidRPr="004B3C04" w:rsidRDefault="00472DAE" w:rsidP="004B3C04">
      <w:pPr>
        <w:widowControl w:val="0"/>
        <w:tabs>
          <w:tab w:val="right" w:pos="9355"/>
        </w:tabs>
        <w:autoSpaceDE w:val="0"/>
        <w:autoSpaceDN w:val="0"/>
        <w:adjustRightInd w:val="0"/>
        <w:spacing w:before="2" w:line="360" w:lineRule="auto"/>
        <w:rPr>
          <w:rFonts w:ascii="Times New Roman" w:hAnsi="Times New Roman"/>
          <w:sz w:val="28"/>
          <w:szCs w:val="28"/>
        </w:rPr>
      </w:pPr>
      <w:r w:rsidRPr="004B3C04">
        <w:rPr>
          <w:rFonts w:ascii="Times New Roman" w:hAnsi="Times New Roman"/>
          <w:sz w:val="28"/>
          <w:szCs w:val="28"/>
        </w:rPr>
        <w:lastRenderedPageBreak/>
        <w:t xml:space="preserve">   </w:t>
      </w:r>
      <w:r w:rsidRPr="004B3C0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257425"/>
            <wp:effectExtent l="19050" t="0" r="9525" b="0"/>
            <wp:docPr id="9" name="Рисунок 9" descr="erec_coarse_ratio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erec_coarse_ratio2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25" cy="225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C04">
        <w:rPr>
          <w:rFonts w:ascii="Times New Roman" w:hAnsi="Times New Roman"/>
          <w:sz w:val="28"/>
          <w:szCs w:val="28"/>
        </w:rPr>
        <w:t xml:space="preserve">   </w:t>
      </w:r>
      <w:r w:rsidRPr="004B3C0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4B3C0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105025"/>
            <wp:effectExtent l="19050" t="0" r="9525" b="0"/>
            <wp:docPr id="10" name="Рисунок 10" descr="cont_numubar_t2kvsmino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1" descr="cont_numubar_t2kvsminos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C04">
        <w:rPr>
          <w:rFonts w:ascii="Times New Roman" w:hAnsi="Times New Roman"/>
          <w:noProof/>
          <w:sz w:val="28"/>
          <w:szCs w:val="28"/>
          <w:lang w:eastAsia="ru-RU"/>
        </w:rPr>
        <w:tab/>
      </w:r>
    </w:p>
    <w:p w:rsidR="00472DAE" w:rsidRPr="004B3C04" w:rsidRDefault="00472DAE" w:rsidP="00472DAE">
      <w:pPr>
        <w:widowControl w:val="0"/>
        <w:autoSpaceDE w:val="0"/>
        <w:autoSpaceDN w:val="0"/>
        <w:adjustRightInd w:val="0"/>
        <w:spacing w:before="2" w:line="240" w:lineRule="auto"/>
        <w:rPr>
          <w:rFonts w:ascii="Times New Roman" w:hAnsi="Times New Roman"/>
          <w:sz w:val="28"/>
          <w:szCs w:val="28"/>
        </w:rPr>
      </w:pPr>
      <w:r w:rsidRPr="004B3C04">
        <w:rPr>
          <w:rFonts w:ascii="Times New Roman" w:hAnsi="Times New Roman"/>
          <w:sz w:val="28"/>
          <w:szCs w:val="28"/>
        </w:rPr>
        <w:t xml:space="preserve">Рис.1.  Распределение по энергии </w:t>
      </w:r>
      <w:proofErr w:type="spellStart"/>
      <w:r w:rsidRPr="004B3C04">
        <w:rPr>
          <w:rFonts w:ascii="Times New Roman" w:hAnsi="Times New Roman"/>
          <w:sz w:val="28"/>
          <w:szCs w:val="28"/>
        </w:rPr>
        <w:t>мюонных</w:t>
      </w:r>
      <w:proofErr w:type="spellEnd"/>
      <w:r w:rsidRPr="004B3C04">
        <w:rPr>
          <w:rFonts w:ascii="Times New Roman" w:hAnsi="Times New Roman"/>
          <w:sz w:val="28"/>
          <w:szCs w:val="28"/>
        </w:rPr>
        <w:t xml:space="preserve"> антинейтрино, зарегистрированных в дальнем детекторе эксперимента Т2К, а также отношение экспериментальных событий </w:t>
      </w:r>
      <w:proofErr w:type="gramStart"/>
      <w:r w:rsidRPr="004B3C04">
        <w:rPr>
          <w:rFonts w:ascii="Times New Roman" w:hAnsi="Times New Roman"/>
          <w:sz w:val="28"/>
          <w:szCs w:val="28"/>
        </w:rPr>
        <w:t>к</w:t>
      </w:r>
      <w:proofErr w:type="gramEnd"/>
      <w:r w:rsidRPr="004B3C04">
        <w:rPr>
          <w:rFonts w:ascii="Times New Roman" w:hAnsi="Times New Roman"/>
          <w:sz w:val="28"/>
          <w:szCs w:val="28"/>
        </w:rPr>
        <w:t xml:space="preserve"> ожидаемым в отсутствие осцилляций (левый рисунок). Полученные осцилляционные параметры</w:t>
      </w:r>
      <w:r w:rsidR="00676086" w:rsidRPr="004B3C04">
        <w:rPr>
          <w:rFonts w:ascii="Times New Roman" w:hAnsi="Times New Roman"/>
          <w:sz w:val="28"/>
          <w:szCs w:val="28"/>
        </w:rPr>
        <w:t xml:space="preserve"> </w:t>
      </w:r>
      <w:r w:rsidRPr="004B3C04">
        <w:rPr>
          <w:rFonts w:ascii="Times New Roman" w:hAnsi="Times New Roman"/>
          <w:sz w:val="28"/>
          <w:szCs w:val="28"/>
        </w:rPr>
        <w:t>(правый рисунок).</w:t>
      </w:r>
    </w:p>
    <w:p w:rsidR="00315C7E" w:rsidRPr="004B3C04" w:rsidRDefault="00315C7E" w:rsidP="00315C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689F" w:rsidRPr="004B3C04" w:rsidRDefault="00C3689F" w:rsidP="00D503CB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72DAE" w:rsidRPr="004B3C04" w:rsidRDefault="00472DAE" w:rsidP="00CF1B96">
      <w:pPr>
        <w:pStyle w:val="WW-"/>
        <w:jc w:val="both"/>
        <w:rPr>
          <w:rFonts w:ascii="Times New Roman" w:eastAsia="MS Mincho" w:hAnsi="Times New Roman"/>
          <w:sz w:val="28"/>
          <w:szCs w:val="28"/>
        </w:rPr>
      </w:pPr>
    </w:p>
    <w:sectPr w:rsidR="00472DAE" w:rsidRPr="004B3C04" w:rsidSect="00F94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FB5" w:rsidRDefault="00463FB5" w:rsidP="0086120D">
      <w:pPr>
        <w:spacing w:after="0" w:line="240" w:lineRule="auto"/>
      </w:pPr>
      <w:r>
        <w:separator/>
      </w:r>
    </w:p>
  </w:endnote>
  <w:endnote w:type="continuationSeparator" w:id="0">
    <w:p w:rsidR="00463FB5" w:rsidRDefault="00463FB5" w:rsidP="00861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FB5" w:rsidRDefault="00463FB5" w:rsidP="0086120D">
      <w:pPr>
        <w:spacing w:after="0" w:line="240" w:lineRule="auto"/>
      </w:pPr>
      <w:r>
        <w:separator/>
      </w:r>
    </w:p>
  </w:footnote>
  <w:footnote w:type="continuationSeparator" w:id="0">
    <w:p w:rsidR="00463FB5" w:rsidRDefault="00463FB5" w:rsidP="00861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77117"/>
    <w:multiLevelType w:val="hybridMultilevel"/>
    <w:tmpl w:val="FAECBA28"/>
    <w:lvl w:ilvl="0" w:tplc="05BEBC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77A78F8"/>
    <w:multiLevelType w:val="hybridMultilevel"/>
    <w:tmpl w:val="FEAE0A94"/>
    <w:lvl w:ilvl="0" w:tplc="FAC61E0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A05FC1"/>
    <w:multiLevelType w:val="hybridMultilevel"/>
    <w:tmpl w:val="518867D2"/>
    <w:lvl w:ilvl="0" w:tplc="041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5D3D2FA0"/>
    <w:multiLevelType w:val="hybridMultilevel"/>
    <w:tmpl w:val="49862BDE"/>
    <w:lvl w:ilvl="0" w:tplc="724E7C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44208B"/>
    <w:multiLevelType w:val="hybridMultilevel"/>
    <w:tmpl w:val="70AE34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2DAE"/>
    <w:rsid w:val="000F1E44"/>
    <w:rsid w:val="00164829"/>
    <w:rsid w:val="001F6FCB"/>
    <w:rsid w:val="002F726E"/>
    <w:rsid w:val="00313CDE"/>
    <w:rsid w:val="00315C7E"/>
    <w:rsid w:val="00463FB5"/>
    <w:rsid w:val="00472DAE"/>
    <w:rsid w:val="004B3C04"/>
    <w:rsid w:val="004D6CC0"/>
    <w:rsid w:val="004F3778"/>
    <w:rsid w:val="00604F1C"/>
    <w:rsid w:val="00676086"/>
    <w:rsid w:val="007923A3"/>
    <w:rsid w:val="007C355C"/>
    <w:rsid w:val="007D38CF"/>
    <w:rsid w:val="0081742C"/>
    <w:rsid w:val="00847B79"/>
    <w:rsid w:val="0086120D"/>
    <w:rsid w:val="00932A95"/>
    <w:rsid w:val="009B2CAF"/>
    <w:rsid w:val="00BE560A"/>
    <w:rsid w:val="00C15EE9"/>
    <w:rsid w:val="00C2599E"/>
    <w:rsid w:val="00C3689F"/>
    <w:rsid w:val="00C46BF6"/>
    <w:rsid w:val="00CF1B96"/>
    <w:rsid w:val="00D34EC6"/>
    <w:rsid w:val="00D461DB"/>
    <w:rsid w:val="00D503CB"/>
    <w:rsid w:val="00EF2CE8"/>
    <w:rsid w:val="00F5189B"/>
    <w:rsid w:val="00F6089A"/>
    <w:rsid w:val="00F94E75"/>
    <w:rsid w:val="00FA2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D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W-">
    <w:name w:val="WW-Текст"/>
    <w:basedOn w:val="a"/>
    <w:rsid w:val="00472DAE"/>
    <w:pPr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472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72DA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472DAE"/>
    <w:rPr>
      <w:color w:val="0000FF"/>
      <w:u w:val="single"/>
    </w:rPr>
  </w:style>
  <w:style w:type="paragraph" w:styleId="a4">
    <w:name w:val="Plain Text"/>
    <w:basedOn w:val="a"/>
    <w:link w:val="a5"/>
    <w:rsid w:val="00472DA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472DA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rsid w:val="00472D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76086"/>
    <w:pPr>
      <w:ind w:left="720"/>
      <w:contextualSpacing/>
    </w:pPr>
  </w:style>
  <w:style w:type="paragraph" w:styleId="a8">
    <w:name w:val="Title"/>
    <w:basedOn w:val="a"/>
    <w:link w:val="a9"/>
    <w:qFormat/>
    <w:rsid w:val="00C3689F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C3689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861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120D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861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120D"/>
    <w:rPr>
      <w:rFonts w:ascii="Calibri" w:eastAsia="Calibri" w:hAnsi="Calibri" w:cs="Times New Roman"/>
    </w:rPr>
  </w:style>
  <w:style w:type="character" w:styleId="ae">
    <w:name w:val="FollowedHyperlink"/>
    <w:basedOn w:val="a0"/>
    <w:uiPriority w:val="99"/>
    <w:semiHidden/>
    <w:unhideWhenUsed/>
    <w:rsid w:val="0081742C"/>
    <w:rPr>
      <w:color w:val="954F72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604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04F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physicsworld.com/cws/article/news/2015/dec/11/double-quantum-teleportation-milestone-is-physics-world-2015-breakthrough-of-the-yea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623</Words>
  <Characters>3552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 Безруков</dc:creator>
  <cp:lastModifiedBy>КуденкоТ</cp:lastModifiedBy>
  <cp:revision>2</cp:revision>
  <dcterms:created xsi:type="dcterms:W3CDTF">2017-04-19T06:44:00Z</dcterms:created>
  <dcterms:modified xsi:type="dcterms:W3CDTF">2017-04-19T06:44:00Z</dcterms:modified>
</cp:coreProperties>
</file>